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E81" w:rsidRDefault="00E86E5D" w:rsidP="004255B3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9</w:t>
      </w:r>
    </w:p>
    <w:p w:rsidR="007C6E81" w:rsidRDefault="00E86E5D" w:rsidP="004255B3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SimSun" w:hint="eastAsia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SimSun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PMingLiU" w:eastAsia="SimSun"/>
                <w:szCs w:val="21"/>
              </w:rPr>
              <w:t>苏州圆格电子</w:t>
            </w:r>
            <w:r>
              <w:rPr>
                <w:rFonts w:ascii="PMingLiU" w:eastAsia="SimSun" w:hint="eastAsia"/>
                <w:szCs w:val="21"/>
              </w:rPr>
              <w:t>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苏州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苏轩宏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15151448168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职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4255B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jerry_su@phonein.com.tw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黄康豪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18721432656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职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4255B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研发经理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chris_huang@phonein.com.tw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C6E81" w:rsidRDefault="00E86E5D">
            <w:pPr>
              <w:widowControl/>
              <w:jc w:val="lef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  <w:lang/>
              </w:rPr>
              <w:t>苏州圆格电子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  <w:lang/>
              </w:rPr>
              <w:t>有限公司主要业务为磁性材料，成立于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  <w:lang/>
              </w:rPr>
              <w:t>2002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  <w:lang/>
              </w:rPr>
              <w:t>年。全面扩展磁性材料业务。以其良好的质量，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  <w:lang/>
              </w:rPr>
              <w:t>并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  <w:lang/>
              </w:rPr>
              <w:t>具备自动化磁铁组件组装能力，发展至今，已经成为世界级品牌手机，平板计算机及笔记型计算机厂商之供应商，质量已达到世界级先进水平。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万以下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-5000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5000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-1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-2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亿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亿以上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新材料在电子产品的应用</w:t>
            </w:r>
          </w:p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 xml:space="preserve">2. </w:t>
            </w: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智能制造在生产与检测上的应用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新产品开发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□产品升级换代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生产线技术改造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</w:t>
            </w:r>
          </w:p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□制造工艺改进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制造装备改进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500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□电子信息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□航空航天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先进制造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□生物、医药和医疗器械</w:t>
            </w:r>
          </w:p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新材料及其应用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□新能源与高效节能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□环境保护与资源综合利用</w:t>
            </w:r>
          </w:p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□核应用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□农业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□现代交通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□城市建设与社会发展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新一代信息技术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□生物医药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□纳米技术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人工智能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□其他（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（不少于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7C6E81" w:rsidRDefault="00E86E5D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寻找适合的高灵敏度感测器在穿戴式装备上来侦测生理状态，达到相关病症发生前的预警</w:t>
            </w:r>
          </w:p>
          <w:p w:rsidR="007C6E81" w:rsidRDefault="00E86E5D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在产品制造的每个工序中，利用自动化与机器视觉来随时监控品质与性能，进而达到制程改善的目的</w:t>
            </w:r>
          </w:p>
          <w:p w:rsidR="007C6E81" w:rsidRDefault="00E86E5D"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寻找新材料在电子产品上有更良好散热机制</w:t>
            </w:r>
          </w:p>
          <w:p w:rsidR="007C6E81" w:rsidRDefault="007C6E81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□股权投资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□技术转让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□许可使用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□合作开发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□合作兴办新企业</w:t>
            </w:r>
          </w:p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其它（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SimSun" w:cs="SimSun"/>
                <w:snapToGrid w:val="0"/>
                <w:color w:val="000000"/>
                <w:kern w:val="0"/>
                <w:szCs w:val="21"/>
              </w:rPr>
              <w:t>以上皆可谈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7C6E81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6E81" w:rsidRDefault="00E86E5D">
            <w:pPr>
              <w:adjustRightInd w:val="0"/>
              <w:snapToGrid w:val="0"/>
              <w:spacing w:line="240" w:lineRule="atLeast"/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公开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SimSun" w:cs="SimSun" w:hint="eastAsia"/>
                <w:snapToGrid w:val="0"/>
                <w:color w:val="000000"/>
                <w:kern w:val="0"/>
                <w:szCs w:val="21"/>
              </w:rPr>
              <w:t>□不公开</w:t>
            </w:r>
          </w:p>
        </w:tc>
      </w:tr>
    </w:tbl>
    <w:p w:rsidR="007C6E81" w:rsidRDefault="00E86E5D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SimSun" w:cs="SimSun" w:hint="eastAsia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SimSun" w:cs="SimSun" w:hint="eastAsia"/>
          <w:snapToGrid w:val="0"/>
          <w:color w:val="000000"/>
          <w:kern w:val="0"/>
          <w:sz w:val="28"/>
          <w:szCs w:val="28"/>
        </w:rPr>
        <w:t>注：苏州四大先导产业中，</w:t>
      </w:r>
      <w:r>
        <w:rPr>
          <w:rFonts w:ascii="仿宋_GB2312" w:eastAsia="仿宋_GB2312" w:hAnsi="SimSun" w:cs="SimSun" w:hint="eastAsia"/>
          <w:snapToGrid w:val="0"/>
          <w:color w:val="000000"/>
          <w:kern w:val="0"/>
          <w:sz w:val="28"/>
          <w:szCs w:val="28"/>
        </w:rPr>
        <w:t>500</w:t>
      </w:r>
      <w:r>
        <w:rPr>
          <w:rFonts w:ascii="仿宋_GB2312" w:eastAsia="仿宋_GB2312" w:hAnsi="SimSun" w:cs="SimSun" w:hint="eastAsia"/>
          <w:snapToGrid w:val="0"/>
          <w:color w:val="000000"/>
          <w:kern w:val="0"/>
          <w:sz w:val="28"/>
          <w:szCs w:val="28"/>
        </w:rPr>
        <w:t>万以上的技术需求，请附</w:t>
      </w:r>
      <w:r>
        <w:rPr>
          <w:rFonts w:ascii="仿宋_GB2312" w:eastAsia="仿宋_GB2312" w:hAnsi="SimSun" w:cs="SimSun" w:hint="eastAsia"/>
          <w:snapToGrid w:val="0"/>
          <w:color w:val="000000"/>
          <w:kern w:val="0"/>
          <w:sz w:val="28"/>
          <w:szCs w:val="28"/>
        </w:rPr>
        <w:t>1M</w:t>
      </w:r>
      <w:r>
        <w:rPr>
          <w:rFonts w:ascii="仿宋_GB2312" w:eastAsia="仿宋_GB2312" w:hAnsi="SimSun" w:cs="SimSun" w:hint="eastAsia"/>
          <w:snapToGrid w:val="0"/>
          <w:color w:val="000000"/>
          <w:kern w:val="0"/>
          <w:sz w:val="28"/>
          <w:szCs w:val="28"/>
        </w:rPr>
        <w:t>以上图片</w:t>
      </w:r>
      <w:r>
        <w:rPr>
          <w:rFonts w:ascii="仿宋_GB2312" w:eastAsia="仿宋_GB2312" w:hAnsi="SimSun" w:cs="SimSun" w:hint="eastAsia"/>
          <w:snapToGrid w:val="0"/>
          <w:color w:val="000000"/>
          <w:kern w:val="0"/>
          <w:sz w:val="28"/>
          <w:szCs w:val="28"/>
        </w:rPr>
        <w:t>2-3</w:t>
      </w:r>
      <w:r>
        <w:rPr>
          <w:rFonts w:ascii="仿宋_GB2312" w:eastAsia="仿宋_GB2312" w:hAnsi="SimSun" w:cs="SimSun" w:hint="eastAsia"/>
          <w:snapToGrid w:val="0"/>
          <w:color w:val="000000"/>
          <w:kern w:val="0"/>
          <w:sz w:val="28"/>
          <w:szCs w:val="28"/>
        </w:rPr>
        <w:t>张，相关图片配</w:t>
      </w:r>
      <w:r>
        <w:rPr>
          <w:rFonts w:ascii="仿宋_GB2312" w:eastAsia="仿宋_GB2312" w:hAnsi="SimSun" w:cs="SimSun" w:hint="eastAsia"/>
          <w:snapToGrid w:val="0"/>
          <w:color w:val="000000"/>
          <w:kern w:val="0"/>
          <w:sz w:val="28"/>
          <w:szCs w:val="28"/>
        </w:rPr>
        <w:t>20</w:t>
      </w:r>
      <w:r>
        <w:rPr>
          <w:rFonts w:ascii="仿宋_GB2312" w:eastAsia="仿宋_GB2312" w:hAnsi="SimSun" w:cs="SimSun" w:hint="eastAsia"/>
          <w:snapToGrid w:val="0"/>
          <w:color w:val="000000"/>
          <w:kern w:val="0"/>
          <w:sz w:val="28"/>
          <w:szCs w:val="28"/>
        </w:rPr>
        <w:t>字内的文字说明。</w:t>
      </w:r>
    </w:p>
    <w:p w:rsidR="007C6E81" w:rsidRDefault="00E86E5D">
      <w:pPr>
        <w:adjustRightInd w:val="0"/>
        <w:snapToGrid w:val="0"/>
        <w:spacing w:line="600" w:lineRule="atLeast"/>
        <w:rPr>
          <w:rFonts w:ascii="仿宋_GB2312" w:eastAsia="仿宋_GB2312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/>
          <w:b/>
          <w:bCs/>
          <w:snapToGrid w:val="0"/>
          <w:color w:val="000000"/>
          <w:kern w:val="0"/>
          <w:sz w:val="28"/>
          <w:szCs w:val="28"/>
        </w:rPr>
        <w:lastRenderedPageBreak/>
        <w:t xml:space="preserve">1. </w:t>
      </w:r>
      <w:r>
        <w:rPr>
          <w:rFonts w:ascii="仿宋_GB2312" w:eastAsia="仿宋_GB2312"/>
          <w:b/>
          <w:bCs/>
          <w:snapToGrid w:val="0"/>
          <w:color w:val="000000"/>
          <w:kern w:val="0"/>
          <w:sz w:val="28"/>
          <w:szCs w:val="28"/>
        </w:rPr>
        <w:t>穿戴式检测</w:t>
      </w:r>
    </w:p>
    <w:p w:rsidR="007C6E81" w:rsidRDefault="007C6E81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7C6E81" w:rsidRDefault="00E86E5D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noProof/>
          <w:snapToGrid w:val="0"/>
          <w:color w:val="000000"/>
          <w:kern w:val="0"/>
          <w:sz w:val="32"/>
          <w:szCs w:val="32"/>
        </w:rPr>
        <w:drawing>
          <wp:inline distT="0" distB="0" distL="114300" distR="114300">
            <wp:extent cx="5268595" cy="2751455"/>
            <wp:effectExtent l="0" t="0" r="14605" b="17145"/>
            <wp:docPr id="1" name="圖片 1" descr="75311513758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753115137587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5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int="eastAsia"/>
          <w:noProof/>
          <w:snapToGrid w:val="0"/>
          <w:color w:val="000000"/>
          <w:kern w:val="0"/>
          <w:sz w:val="32"/>
          <w:szCs w:val="32"/>
        </w:rPr>
        <w:drawing>
          <wp:inline distT="0" distB="0" distL="114300" distR="114300">
            <wp:extent cx="5015865" cy="2806065"/>
            <wp:effectExtent l="0" t="0" r="13335" b="13335"/>
            <wp:docPr id="2" name="圖片 2" descr="2020081811031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 descr="202008181103125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5865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E81" w:rsidRPr="004255B3" w:rsidRDefault="00E86E5D">
      <w:pPr>
        <w:widowControl/>
        <w:jc w:val="left"/>
        <w:rPr>
          <w:rFonts w:ascii="仿宋_GB2312" w:eastAsia="仿宋_GB2312" w:hint="eastAsia"/>
        </w:rPr>
      </w:pPr>
      <w:r w:rsidRPr="004255B3">
        <w:rPr>
          <w:rFonts w:ascii="仿宋_GB2312" w:eastAsia="仿宋_GB2312" w:hAnsi="Verdana" w:cs="Verdana" w:hint="eastAsia"/>
          <w:color w:val="333333"/>
          <w:kern w:val="0"/>
          <w:sz w:val="28"/>
          <w:szCs w:val="28"/>
          <w:shd w:val="clear" w:color="auto" w:fill="FFFFFF"/>
          <w:lang/>
        </w:rPr>
        <w:t>一种印制在微生物纳米纤维素上的穿戴式传感器。监测汗液中存在的体液它可以检测多种生物标记，例如钠、钾、尿酸、乳酸和葡萄糖等。“这些元素或物质会在血液中循环，也可以在汗液中被检测到。因此，糖尿病监测会是这款纳米纤维素传感器的可行性应用之一。另一种应用就是通过检测雌二醇来控制女性荷尔蒙。”</w:t>
      </w:r>
    </w:p>
    <w:p w:rsidR="007C6E81" w:rsidRDefault="007C6E81">
      <w:pPr>
        <w:widowControl/>
        <w:jc w:val="left"/>
      </w:pPr>
    </w:p>
    <w:p w:rsidR="007C6E81" w:rsidRDefault="007C6E81">
      <w:pPr>
        <w:widowControl/>
        <w:jc w:val="left"/>
      </w:pPr>
    </w:p>
    <w:p w:rsidR="007C6E81" w:rsidRDefault="00E86E5D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>视觉检测</w:t>
      </w:r>
    </w:p>
    <w:p w:rsidR="007C6E81" w:rsidRDefault="00E86E5D">
      <w:r>
        <w:rPr>
          <w:noProof/>
        </w:rPr>
        <w:drawing>
          <wp:inline distT="0" distB="0" distL="114300" distR="114300">
            <wp:extent cx="4877435" cy="3753485"/>
            <wp:effectExtent l="0" t="0" r="24765" b="5715"/>
            <wp:docPr id="3" name="圖片 3" descr="20200731140122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20200731140122654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375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6E81" w:rsidRPr="004255B3" w:rsidRDefault="00E86E5D">
      <w:pPr>
        <w:widowControl/>
        <w:jc w:val="left"/>
        <w:rPr>
          <w:rFonts w:ascii="仿宋_GB2312" w:eastAsia="仿宋_GB2312" w:hint="eastAsia"/>
          <w:sz w:val="28"/>
          <w:szCs w:val="28"/>
        </w:rPr>
      </w:pPr>
      <w:r w:rsidRPr="004255B3">
        <w:rPr>
          <w:rFonts w:ascii="仿宋_GB2312" w:eastAsia="仿宋_GB2312" w:hAnsi="微软雅黑" w:cs="微软雅黑" w:hint="eastAsia"/>
          <w:color w:val="444444"/>
          <w:kern w:val="0"/>
          <w:sz w:val="28"/>
          <w:szCs w:val="28"/>
          <w:shd w:val="clear" w:color="auto" w:fill="FFFFFF"/>
          <w:lang/>
        </w:rPr>
        <w:t>笔记本、手机等电子元件微型化和复杂化的趋势对工业质检的精度、准确度和效率提出了更高要求，而国内逐渐攀升的人工成本也加速了“机器替人”的趋势。</w:t>
      </w:r>
      <w:r w:rsidRPr="004255B3">
        <w:rPr>
          <w:rFonts w:ascii="仿宋_GB2312" w:eastAsia="仿宋_GB2312" w:hAnsi="微软雅黑" w:cs="微软雅黑" w:hint="eastAsia"/>
          <w:color w:val="444444"/>
          <w:kern w:val="0"/>
          <w:sz w:val="28"/>
          <w:szCs w:val="28"/>
          <w:shd w:val="clear" w:color="auto" w:fill="FFFFFF"/>
          <w:lang/>
        </w:rPr>
        <w:t>3C</w:t>
      </w:r>
      <w:r w:rsidRPr="004255B3">
        <w:rPr>
          <w:rFonts w:ascii="仿宋_GB2312" w:eastAsia="仿宋_GB2312" w:hAnsi="微软雅黑" w:cs="微软雅黑" w:hint="eastAsia"/>
          <w:color w:val="444444"/>
          <w:kern w:val="0"/>
          <w:sz w:val="28"/>
          <w:szCs w:val="28"/>
          <w:shd w:val="clear" w:color="auto" w:fill="FFFFFF"/>
          <w:lang/>
        </w:rPr>
        <w:t>产品外观缺陷检测系统可实现全自动检测内部外部等多种瑕疵，包括主要零件有无，螺丝有无，玻璃平板划痕、尺寸大小测量、色差等。</w:t>
      </w:r>
    </w:p>
    <w:p w:rsidR="007C6E81" w:rsidRDefault="007C6E81">
      <w:bookmarkStart w:id="0" w:name="_GoBack"/>
      <w:bookmarkEnd w:id="0"/>
    </w:p>
    <w:sectPr w:rsidR="007C6E81" w:rsidSect="007C6E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E5D" w:rsidRDefault="00E86E5D" w:rsidP="004255B3">
      <w:r>
        <w:separator/>
      </w:r>
    </w:p>
  </w:endnote>
  <w:endnote w:type="continuationSeparator" w:id="1">
    <w:p w:rsidR="00E86E5D" w:rsidRDefault="00E86E5D" w:rsidP="00425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SimS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E5D" w:rsidRDefault="00E86E5D" w:rsidP="004255B3">
      <w:r>
        <w:separator/>
      </w:r>
    </w:p>
  </w:footnote>
  <w:footnote w:type="continuationSeparator" w:id="1">
    <w:p w:rsidR="00E86E5D" w:rsidRDefault="00E86E5D" w:rsidP="00425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5F3BD"/>
    <w:multiLevelType w:val="singleLevel"/>
    <w:tmpl w:val="5F45F3BD"/>
    <w:lvl w:ilvl="0">
      <w:start w:val="1"/>
      <w:numFmt w:val="decimal"/>
      <w:suff w:val="space"/>
      <w:lvlText w:val="%1."/>
      <w:lvlJc w:val="left"/>
    </w:lvl>
  </w:abstractNum>
  <w:abstractNum w:abstractNumId="1">
    <w:nsid w:val="5F45F4EE"/>
    <w:multiLevelType w:val="singleLevel"/>
    <w:tmpl w:val="5F45F4E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2B03967"/>
    <w:rsid w:val="EF3D768C"/>
    <w:rsid w:val="FB7F180B"/>
    <w:rsid w:val="FFDDA6D8"/>
    <w:rsid w:val="004255B3"/>
    <w:rsid w:val="007C6E81"/>
    <w:rsid w:val="00E86E5D"/>
    <w:rsid w:val="3EF7C4CC"/>
    <w:rsid w:val="3FF6EDFB"/>
    <w:rsid w:val="52B03967"/>
    <w:rsid w:val="7EBFA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E81"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25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55B3"/>
    <w:rPr>
      <w:rFonts w:asciiTheme="minorHAnsi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425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55B3"/>
    <w:rPr>
      <w:rFonts w:asciiTheme="minorHAnsi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4255B3"/>
    <w:rPr>
      <w:sz w:val="18"/>
      <w:szCs w:val="18"/>
    </w:rPr>
  </w:style>
  <w:style w:type="character" w:customStyle="1" w:styleId="Char1">
    <w:name w:val="批注框文本 Char"/>
    <w:basedOn w:val="a0"/>
    <w:link w:val="a5"/>
    <w:rsid w:val="004255B3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</cp:lastModifiedBy>
  <cp:revision>2</cp:revision>
  <dcterms:created xsi:type="dcterms:W3CDTF">2020-08-27T06:30:00Z</dcterms:created>
  <dcterms:modified xsi:type="dcterms:W3CDTF">2020-08-27T06:30:00Z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1028-2.3.0.3701</vt:lpwstr>
  </property>
</Properties>
</file>